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C7" w:rsidRPr="002418C7" w:rsidRDefault="000D7C91" w:rsidP="000D7C9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bookmarkStart w:id="0" w:name="_GoBack"/>
      <w:bookmarkEnd w:id="0"/>
      <w:r w:rsidR="002418C7" w:rsidRPr="002418C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2418C7" w:rsidRPr="002418C7" w:rsidRDefault="002418C7" w:rsidP="002418C7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C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2418C7" w:rsidRPr="002418C7" w:rsidRDefault="002418C7" w:rsidP="002418C7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ЛОЩИНОВСКОГО</w:t>
      </w:r>
      <w:r w:rsidRPr="002418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2418C7" w:rsidRPr="002418C7" w:rsidRDefault="002418C7" w:rsidP="002418C7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УРЮПИНСКОГО МУНИЦИПАЛЬНОГО РАЙОНА </w:t>
      </w:r>
    </w:p>
    <w:p w:rsidR="002418C7" w:rsidRPr="002418C7" w:rsidRDefault="002418C7" w:rsidP="002418C7">
      <w:pPr>
        <w:tabs>
          <w:tab w:val="left" w:pos="648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418C7" w:rsidRPr="002418C7" w:rsidRDefault="002418C7" w:rsidP="002418C7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418C7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418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Е Н И Е</w:t>
      </w:r>
    </w:p>
    <w:p w:rsidR="002418C7" w:rsidRPr="002418C7" w:rsidRDefault="002418C7" w:rsidP="002418C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8C7" w:rsidRPr="002418C7" w:rsidRDefault="002418C7" w:rsidP="002418C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C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 </w:t>
      </w:r>
      <w:r w:rsidRPr="002418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февраля  2019 года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</w:p>
    <w:p w:rsidR="002418C7" w:rsidRPr="002418C7" w:rsidRDefault="002418C7" w:rsidP="002418C7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418C7" w:rsidRPr="002418C7" w:rsidRDefault="002418C7" w:rsidP="002418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осуществления полномочий по анализу осуществления главными администраторами бюджетных средств внутреннего финансового контроля и внутреннего финансового аудита»</w:t>
      </w:r>
    </w:p>
    <w:p w:rsidR="002418C7" w:rsidRPr="002418C7" w:rsidRDefault="002418C7" w:rsidP="00241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C7" w:rsidRPr="002418C7" w:rsidRDefault="002418C7" w:rsidP="002418C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265, частью 4 статьи 157,  частью 3 статьи 269.2 Бюджетного кодекса Российской Федерации,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24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района</w:t>
      </w:r>
    </w:p>
    <w:p w:rsidR="002418C7" w:rsidRPr="002418C7" w:rsidRDefault="002418C7" w:rsidP="002418C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C7" w:rsidRPr="002418C7" w:rsidRDefault="002418C7" w:rsidP="002418C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418C7" w:rsidRPr="002418C7" w:rsidRDefault="002418C7" w:rsidP="002418C7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8C7" w:rsidRPr="002418C7" w:rsidRDefault="002418C7" w:rsidP="002418C7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осуществления органом внутреннего муниципального финансового контроля полномочий по анализу осуществления главными администраторами бюджетных средств внутреннего финансового контроля и внутреннего финансового аудита (Приложение №1).</w:t>
      </w:r>
    </w:p>
    <w:p w:rsidR="002418C7" w:rsidRPr="002418C7" w:rsidRDefault="002418C7" w:rsidP="002418C7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данное Постановление в установленном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24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порядке.</w:t>
      </w:r>
    </w:p>
    <w:p w:rsidR="002418C7" w:rsidRPr="002418C7" w:rsidRDefault="002418C7" w:rsidP="002418C7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418C7" w:rsidRPr="002418C7" w:rsidRDefault="002418C7" w:rsidP="002418C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C7" w:rsidRPr="002418C7" w:rsidRDefault="002418C7" w:rsidP="002418C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C7" w:rsidRPr="002418C7" w:rsidRDefault="002418C7" w:rsidP="002418C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24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1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418C7" w:rsidRPr="002418C7" w:rsidRDefault="002418C7" w:rsidP="002418C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Урюпинского района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В.И.Калдин</w:t>
      </w:r>
      <w:proofErr w:type="spellEnd"/>
    </w:p>
    <w:p w:rsidR="002418C7" w:rsidRPr="002418C7" w:rsidRDefault="002418C7" w:rsidP="002418C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C7" w:rsidRPr="002418C7" w:rsidRDefault="002418C7" w:rsidP="002418C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C7" w:rsidRPr="002418C7" w:rsidRDefault="002418C7" w:rsidP="002418C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C7" w:rsidRPr="002418C7" w:rsidRDefault="002418C7" w:rsidP="002418C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CD" w:rsidRDefault="00D846CD" w:rsidP="00D846C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46CD" w:rsidRDefault="00D846CD" w:rsidP="00D846C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18C7" w:rsidRDefault="00D846CD" w:rsidP="00D846C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D04B3E" w:rsidRPr="00D0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418C7" w:rsidRDefault="002418C7" w:rsidP="00D846C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C7" w:rsidRDefault="002418C7" w:rsidP="00D846C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C7" w:rsidRDefault="002418C7" w:rsidP="00D846C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C7" w:rsidRDefault="002418C7" w:rsidP="00D846C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B3E" w:rsidRPr="00D04B3E" w:rsidRDefault="002418C7" w:rsidP="00D846C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D04B3E" w:rsidRPr="00D04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D04B3E" w:rsidRPr="00D04B3E" w:rsidRDefault="00D04B3E" w:rsidP="00D04B3E">
      <w:pPr>
        <w:widowControl w:val="0"/>
        <w:tabs>
          <w:tab w:val="left" w:pos="54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 Постановлению администрации</w:t>
      </w:r>
    </w:p>
    <w:p w:rsidR="00D04B3E" w:rsidRPr="00D04B3E" w:rsidRDefault="00D04B3E" w:rsidP="00D04B3E">
      <w:pPr>
        <w:widowControl w:val="0"/>
        <w:tabs>
          <w:tab w:val="left" w:pos="54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="002418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Лощиновского</w:t>
      </w:r>
      <w:proofErr w:type="spellEnd"/>
      <w:r w:rsidRPr="00D0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04B3E" w:rsidRPr="00D04B3E" w:rsidRDefault="00D04B3E" w:rsidP="00D04B3E">
      <w:pPr>
        <w:widowControl w:val="0"/>
        <w:tabs>
          <w:tab w:val="left" w:pos="54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24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19 февраля 2019 года № 11</w:t>
      </w:r>
    </w:p>
    <w:p w:rsidR="00D04B3E" w:rsidRPr="00D04B3E" w:rsidRDefault="00D04B3E" w:rsidP="00D04B3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4B3E" w:rsidRPr="00D04B3E" w:rsidRDefault="00D04B3E" w:rsidP="00D04B3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P35"/>
      <w:bookmarkEnd w:id="1"/>
      <w:r w:rsidRPr="00D04B3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</w:t>
      </w:r>
    </w:p>
    <w:p w:rsidR="00D04B3E" w:rsidRPr="00D04B3E" w:rsidRDefault="00D04B3E" w:rsidP="00D04B3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ОСУЩЕСТВЛЕНИЯ ОРГАНОМ ВНУТРЕННЕГО МУНИЦИПАЛЬНОГО ФИНАНСОВОГО КОНТРОЛЯ ПОЛНОМОЧИЯ ПО АНАЛИЗУ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D04B3E" w:rsidRPr="00D04B3E" w:rsidRDefault="00D04B3E" w:rsidP="00D04B3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Настоящий Порядок разработан в целях обеспечения реализации полномочий органа внутреннего муниципального финансового контроля, определенных </w:t>
      </w:r>
      <w:hyperlink r:id="rId7" w:history="1">
        <w:r w:rsidRPr="00D04B3E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пунктом 4 статьи 157</w:t>
        </w:r>
      </w:hyperlink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Бюджетного кодекса Российской Федерации.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2. Целью проведения анализа внутреннего финансового контроля и внутреннего финансового аудита (далее - анализ) является оценка состояния внутреннего финансового контроля и внутреннего финансового аудита, осуществляемых главными администраторами бюджетных средств, и формирование предложений о принятии мер по повышению качества внутреннего финансового контроля и внутреннего финансового аудита.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Деятельность по проведению анализа осуществляется на основании распоряжения главы </w:t>
      </w:r>
      <w:proofErr w:type="spellStart"/>
      <w:r w:rsidR="002418C7">
        <w:rPr>
          <w:rFonts w:ascii="Times New Roman" w:eastAsia="Times New Roman" w:hAnsi="Times New Roman" w:cs="Times New Roman"/>
          <w:sz w:val="24"/>
          <w:szCs w:val="20"/>
          <w:lang w:eastAsia="ru-RU"/>
        </w:rPr>
        <w:t>Лощиновского</w:t>
      </w:r>
      <w:proofErr w:type="spellEnd"/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(далее – распоряжение) в соответствии с планом контрольной деятельности, утвержденным органом внутреннего муниципального финансового контроля (далее - план).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Анализ проводится органом внутреннего муниципального финансового контроля, уполномоченным на проведение анализа (далее - ОВМФК) в соответствии с распоряжением главы </w:t>
      </w:r>
      <w:proofErr w:type="spellStart"/>
      <w:r w:rsidR="002418C7">
        <w:rPr>
          <w:rFonts w:ascii="Times New Roman" w:eastAsia="Times New Roman" w:hAnsi="Times New Roman" w:cs="Times New Roman"/>
          <w:sz w:val="24"/>
          <w:szCs w:val="20"/>
          <w:lang w:eastAsia="ru-RU"/>
        </w:rPr>
        <w:t>Лощиновского</w:t>
      </w:r>
      <w:proofErr w:type="spellEnd"/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поселения, в котором указываются: цель анализа, анализируемый период, состав рабочей группы ОВМФК с указанием руководителя рабочей группы либо уполномоченное должностное лицо ОВМФК, срок проведения анализа.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5. Уведомление главного администратора бюджетных средств осуществляется ОВМФК в письменной форме (путем направления Удостоверения), посредством факсимильной или электронной связи не менее чем за два рабочих дня до даты начала проведения анализа.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К уведомлению прилагается список документов, которые главный администратор бюджетных средств обязан предоставить руководителю рабочей группы ОВМФК либо уполномоченному должностному лицу ОВМФК в указанный в уведомлении срок.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6. Срок проведения анализа не может превышать 30 рабочих дней.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7. Руководитель рабочей группы либо уполномоченное должностное лицо ОВМФК до начала проведения анализа готовит программу, в которой указываются наименование главного администратора бюджетных средств, анализируемый период, перечень вопросов, подлежащих изучению в ходе проведения анализа.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8. В целях определения оценки состояния внутреннего финансового контроля и внутреннего финансового аудита, осуществляемых главными администраторами бюджетных средств, в ходе проведения анализа исследуется: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исполнение бюджетных полномочий главного администратора доходов по осуществлению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исполнение бюджетных полномочий главного распорядителя бюджетных средств по осуществлению внутреннего финансового контроля, направленного на соблюдение внутренних стандартов и процедур составления и исполнения бюджета по расходам, </w:t>
      </w: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включая расходы на закупку товаров, работ, услуг для обеспечения муниципальных нужд;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исполнение бюджетных </w:t>
      </w:r>
      <w:proofErr w:type="gramStart"/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полномочий главного администратора источников финансирования дефицита бюджета</w:t>
      </w:r>
      <w:proofErr w:type="gramEnd"/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осуществлению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исполнение бюджетных полномочий главного администратора бюджетных средств по осуществлению внутреннего финансового контроля, направленного на соблюдение внутренних стандартов и процедур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и получателями бюджетных средств;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исполнение бюджетных полномочий главного администратора бюджетных средств по осуществлению внутреннего финансового аудита;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нормативное правовое обеспечение осуществления внутреннего финансового контроля и внутреннего финансового аудита;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подготовка к проведению внутреннего финансового контроля и внутреннего финансового аудита;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и осуществление внутреннего финансового контроля и внутреннего финансового аудита.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9. По результатам анализа руководителем рабочей группы либо уполномоченным должностным лицом ОВМФК составляется заключение, которое должно содержать следующие сведения: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основание для проведения анализа, цель анализа, наименование главного администратора бюджетных средств, анализируемый период, состав рабочей группы либо уполномоченное должностное лицо ОВМФК, срок проведения анализа;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описание исполнения бюджетных полномочий главного администратора бюджетных средств по осуществлению внутреннего финансового контроля и внутреннего финансового аудита;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соблюдения требований законодательства при исполнении бюджетных полномочий главного администратора бюджетных средств по организации и осуществлению внутреннего финансового контроля и внутреннего финансового аудита;</w:t>
      </w:r>
    </w:p>
    <w:p w:rsidR="00D04B3E" w:rsidRPr="00D04B3E" w:rsidRDefault="000D7C91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hyperlink w:anchor="P90" w:history="1">
        <w:r w:rsidR="00D04B3E" w:rsidRPr="00D04B3E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результаты</w:t>
        </w:r>
      </w:hyperlink>
      <w:r w:rsidR="00D04B3E"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оценки нормативного правового обеспечения, организации и осуществлении внутреннего финансового контроля и внутреннего финансового аудита по критериям (далее - Результаты оценки), указанным в приложении №1 к настоящему Порядку;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описание недостатков (нарушений) при организации и осуществлении главными администраторами бюджетных средств внутреннего финансового контроля и внутреннего финансового аудита;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предложения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10. Последняя страница заключения должна содержать подписи руководителя рабочей группы либо уполномоченного должностного лица ОВМФК, проводившего анализ.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11. Заключение составляется в двух экземплярах: один экземпляр для главного администратора бюджетных средств, один экземпляр для ОВМФК.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12. Заключение с приложением </w:t>
      </w:r>
      <w:hyperlink w:anchor="P90" w:history="1">
        <w:r w:rsidRPr="00D04B3E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Результатов</w:t>
        </w:r>
      </w:hyperlink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оценки направляется (вручается) главному администратору бюджетных сре</w:t>
      </w:r>
      <w:proofErr w:type="gramStart"/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в т</w:t>
      </w:r>
      <w:proofErr w:type="gramEnd"/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ечение 2 рабочих дней после окончания анализа.</w:t>
      </w:r>
    </w:p>
    <w:p w:rsidR="00D04B3E" w:rsidRPr="00D04B3E" w:rsidRDefault="00D04B3E" w:rsidP="00D04B3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0"/>
          <w:lang w:eastAsia="ru-RU"/>
        </w:rPr>
        <w:t>13. Информация по результатам проведенного анализа включается в годовой отчет о деятельности ОВМФК за отчетный календарный год.</w:t>
      </w:r>
    </w:p>
    <w:p w:rsidR="00D04B3E" w:rsidRPr="00D04B3E" w:rsidRDefault="00D04B3E" w:rsidP="00D04B3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B3E" w:rsidRPr="00D04B3E" w:rsidRDefault="00D04B3E" w:rsidP="00D04B3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2418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Лощиновского</w:t>
      </w:r>
      <w:proofErr w:type="spellEnd"/>
      <w:r w:rsidRPr="00D0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="0024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="002418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В.И.Калдин</w:t>
      </w:r>
      <w:proofErr w:type="spellEnd"/>
    </w:p>
    <w:p w:rsidR="00D04B3E" w:rsidRPr="0027484B" w:rsidRDefault="00D04B3E" w:rsidP="009964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4B3E" w:rsidRPr="0027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6C0D"/>
    <w:multiLevelType w:val="hybridMultilevel"/>
    <w:tmpl w:val="887C89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63"/>
    <w:rsid w:val="000055BD"/>
    <w:rsid w:val="000D7C91"/>
    <w:rsid w:val="00177A5C"/>
    <w:rsid w:val="001A2D63"/>
    <w:rsid w:val="001E0390"/>
    <w:rsid w:val="00213A18"/>
    <w:rsid w:val="002418C7"/>
    <w:rsid w:val="0027484B"/>
    <w:rsid w:val="002B77F4"/>
    <w:rsid w:val="00326626"/>
    <w:rsid w:val="003E2E22"/>
    <w:rsid w:val="00470214"/>
    <w:rsid w:val="004802E1"/>
    <w:rsid w:val="00493617"/>
    <w:rsid w:val="0055767E"/>
    <w:rsid w:val="005B61B7"/>
    <w:rsid w:val="00604724"/>
    <w:rsid w:val="009964C4"/>
    <w:rsid w:val="00C84EE4"/>
    <w:rsid w:val="00D04B3E"/>
    <w:rsid w:val="00D846CD"/>
    <w:rsid w:val="00DE3FF5"/>
    <w:rsid w:val="00F07084"/>
    <w:rsid w:val="00F31443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084"/>
    <w:rPr>
      <w:color w:val="0000FF"/>
      <w:u w:val="single"/>
    </w:rPr>
  </w:style>
  <w:style w:type="paragraph" w:customStyle="1" w:styleId="1">
    <w:name w:val="Стиль1"/>
    <w:basedOn w:val="a4"/>
    <w:link w:val="10"/>
    <w:qFormat/>
    <w:rsid w:val="00213A18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213A18"/>
    <w:rPr>
      <w:rFonts w:ascii="Times New Roman" w:hAnsi="Times New Roman" w:cs="Times New Roman"/>
      <w:sz w:val="28"/>
      <w:szCs w:val="28"/>
    </w:rPr>
  </w:style>
  <w:style w:type="paragraph" w:customStyle="1" w:styleId="Postan">
    <w:name w:val="Postan"/>
    <w:basedOn w:val="a"/>
    <w:rsid w:val="00213A18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213A18"/>
  </w:style>
  <w:style w:type="table" w:styleId="a5">
    <w:name w:val="Table Grid"/>
    <w:basedOn w:val="a1"/>
    <w:uiPriority w:val="59"/>
    <w:rsid w:val="0027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76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084"/>
    <w:rPr>
      <w:color w:val="0000FF"/>
      <w:u w:val="single"/>
    </w:rPr>
  </w:style>
  <w:style w:type="paragraph" w:customStyle="1" w:styleId="1">
    <w:name w:val="Стиль1"/>
    <w:basedOn w:val="a4"/>
    <w:link w:val="10"/>
    <w:qFormat/>
    <w:rsid w:val="00213A18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213A18"/>
    <w:rPr>
      <w:rFonts w:ascii="Times New Roman" w:hAnsi="Times New Roman" w:cs="Times New Roman"/>
      <w:sz w:val="28"/>
      <w:szCs w:val="28"/>
    </w:rPr>
  </w:style>
  <w:style w:type="paragraph" w:customStyle="1" w:styleId="Postan">
    <w:name w:val="Postan"/>
    <w:basedOn w:val="a"/>
    <w:rsid w:val="00213A18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213A18"/>
  </w:style>
  <w:style w:type="table" w:styleId="a5">
    <w:name w:val="Table Grid"/>
    <w:basedOn w:val="a1"/>
    <w:uiPriority w:val="59"/>
    <w:rsid w:val="0027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76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A47D278D73A8C80E12D6B90627ABCDB41C3CBF3CE2B642FE4616B8C92494560821906D2F7BRCQ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B6B9-469D-4EAF-8EC2-90163C89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qwert</cp:lastModifiedBy>
  <cp:revision>17</cp:revision>
  <cp:lastPrinted>2019-02-26T09:21:00Z</cp:lastPrinted>
  <dcterms:created xsi:type="dcterms:W3CDTF">2019-02-26T05:22:00Z</dcterms:created>
  <dcterms:modified xsi:type="dcterms:W3CDTF">2019-02-26T09:22:00Z</dcterms:modified>
</cp:coreProperties>
</file>